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2CBBCC" w14:textId="77777777" w:rsidR="008912D7" w:rsidRDefault="004203EF">
      <w:pPr>
        <w:rPr>
          <w:rFonts w:eastAsia="宋体"/>
          <w:b/>
          <w:bCs/>
          <w:sz w:val="32"/>
        </w:rPr>
      </w:pPr>
      <w:r w:rsidRPr="00407853">
        <w:rPr>
          <w:rFonts w:eastAsia="宋体"/>
          <w:b/>
          <w:sz w:val="32"/>
        </w:rPr>
        <w:t>Fig.S1</w:t>
      </w:r>
      <w:r>
        <w:rPr>
          <w:rFonts w:eastAsia="宋体"/>
          <w:sz w:val="32"/>
        </w:rPr>
        <w:t xml:space="preserve"> </w:t>
      </w:r>
      <w:r w:rsidRPr="003A0416">
        <w:rPr>
          <w:rFonts w:eastAsia="宋体"/>
          <w:b/>
          <w:bCs/>
          <w:sz w:val="32"/>
        </w:rPr>
        <w:t xml:space="preserve">Growth curve of Streptococcus </w:t>
      </w:r>
      <w:proofErr w:type="spellStart"/>
      <w:r w:rsidRPr="003A0416">
        <w:rPr>
          <w:rFonts w:eastAsia="宋体"/>
          <w:b/>
          <w:bCs/>
          <w:sz w:val="32"/>
        </w:rPr>
        <w:t>anginosus</w:t>
      </w:r>
      <w:proofErr w:type="spellEnd"/>
      <w:r>
        <w:rPr>
          <w:rFonts w:eastAsia="宋体" w:hint="eastAsia"/>
          <w:b/>
          <w:bCs/>
          <w:sz w:val="32"/>
        </w:rPr>
        <w:t>.</w:t>
      </w:r>
    </w:p>
    <w:p w14:paraId="152D807E" w14:textId="77777777" w:rsidR="004203EF" w:rsidRDefault="004203EF">
      <w:r>
        <w:rPr>
          <w:noProof/>
        </w:rPr>
        <w:drawing>
          <wp:inline distT="0" distB="0" distL="0" distR="0" wp14:anchorId="71CA33F9" wp14:editId="7538C693">
            <wp:extent cx="5270500" cy="4013835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1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1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A70D29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5CB097E3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7DBFCFEE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4298CFF4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7B6E8C18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5B01675C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5FE70AF6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3D9C77B4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36A9034A" w14:textId="77777777" w:rsidR="004203EF" w:rsidRDefault="004203EF">
      <w:pPr>
        <w:rPr>
          <w:rFonts w:eastAsia="宋体"/>
          <w:b/>
          <w:sz w:val="32"/>
          <w:szCs w:val="32"/>
        </w:rPr>
      </w:pPr>
      <w:r w:rsidRPr="00AB6A93">
        <w:rPr>
          <w:rFonts w:eastAsia="宋体"/>
          <w:b/>
          <w:sz w:val="32"/>
          <w:szCs w:val="32"/>
        </w:rPr>
        <w:lastRenderedPageBreak/>
        <w:t xml:space="preserve">Fig.S2 Standard curve of Streptococcus </w:t>
      </w:r>
      <w:proofErr w:type="spellStart"/>
      <w:r w:rsidRPr="00AB6A93">
        <w:rPr>
          <w:rFonts w:eastAsia="宋体"/>
          <w:b/>
          <w:sz w:val="32"/>
          <w:szCs w:val="32"/>
        </w:rPr>
        <w:t>anginosus</w:t>
      </w:r>
      <w:proofErr w:type="spellEnd"/>
      <w:r w:rsidRPr="00AB6A93">
        <w:rPr>
          <w:rFonts w:eastAsia="宋体"/>
          <w:b/>
          <w:sz w:val="32"/>
          <w:szCs w:val="32"/>
        </w:rPr>
        <w:t xml:space="preserve"> concentration</w:t>
      </w:r>
      <w:r>
        <w:rPr>
          <w:rFonts w:eastAsia="宋体" w:hint="eastAsia"/>
          <w:b/>
          <w:sz w:val="32"/>
          <w:szCs w:val="32"/>
        </w:rPr>
        <w:t>.</w:t>
      </w:r>
      <w:r>
        <w:rPr>
          <w:noProof/>
        </w:rPr>
        <w:drawing>
          <wp:inline distT="0" distB="0" distL="0" distR="0" wp14:anchorId="1E26DDA1" wp14:editId="54113670">
            <wp:extent cx="5270500" cy="4032885"/>
            <wp:effectExtent l="0" t="0" r="12700" b="57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.S2.t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032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011FE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70EEE429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17B3DD27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6A37D624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7B1F0D06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7143993C" w14:textId="77777777" w:rsidR="004203EF" w:rsidRDefault="004203EF">
      <w:pPr>
        <w:rPr>
          <w:rFonts w:eastAsia="宋体"/>
          <w:b/>
          <w:sz w:val="32"/>
          <w:szCs w:val="32"/>
        </w:rPr>
      </w:pPr>
    </w:p>
    <w:p w14:paraId="495A8EF4" w14:textId="77777777" w:rsidR="004203EF" w:rsidRDefault="004203EF">
      <w:pPr>
        <w:rPr>
          <w:rFonts w:eastAsia="宋体"/>
          <w:b/>
          <w:sz w:val="32"/>
          <w:szCs w:val="32"/>
        </w:rPr>
      </w:pPr>
      <w:r w:rsidRPr="00AB6A93">
        <w:rPr>
          <w:rFonts w:eastAsia="宋体"/>
          <w:b/>
          <w:sz w:val="32"/>
          <w:szCs w:val="32"/>
        </w:rPr>
        <w:t>Fig.S</w:t>
      </w:r>
      <w:r>
        <w:rPr>
          <w:rFonts w:eastAsia="宋体" w:hint="eastAsia"/>
          <w:b/>
          <w:sz w:val="32"/>
          <w:szCs w:val="32"/>
        </w:rPr>
        <w:t xml:space="preserve">3 </w:t>
      </w:r>
      <w:r w:rsidRPr="00AB6A93">
        <w:rPr>
          <w:rFonts w:eastAsia="宋体"/>
          <w:b/>
          <w:sz w:val="32"/>
          <w:szCs w:val="32"/>
        </w:rPr>
        <w:t>Determin</w:t>
      </w:r>
      <w:r>
        <w:rPr>
          <w:rFonts w:eastAsia="宋体" w:hint="eastAsia"/>
          <w:b/>
          <w:sz w:val="32"/>
          <w:szCs w:val="32"/>
        </w:rPr>
        <w:t>ation of</w:t>
      </w:r>
      <w:r w:rsidRPr="00AB6A93">
        <w:rPr>
          <w:rFonts w:eastAsia="宋体"/>
          <w:b/>
          <w:sz w:val="32"/>
          <w:szCs w:val="32"/>
        </w:rPr>
        <w:t xml:space="preserve"> the co-culture concentration</w:t>
      </w:r>
      <w:r>
        <w:rPr>
          <w:rFonts w:eastAsia="宋体" w:hint="eastAsia"/>
          <w:b/>
          <w:sz w:val="32"/>
          <w:szCs w:val="32"/>
        </w:rPr>
        <w:t>.</w:t>
      </w:r>
    </w:p>
    <w:p w14:paraId="322AFFBB" w14:textId="77777777" w:rsidR="004203EF" w:rsidRDefault="004203EF" w:rsidP="004203EF">
      <w:pPr>
        <w:jc w:val="center"/>
        <w:rPr>
          <w:rFonts w:eastAsia="宋体"/>
          <w:b/>
          <w:sz w:val="32"/>
          <w:szCs w:val="32"/>
        </w:rPr>
      </w:pPr>
      <w:r>
        <w:rPr>
          <w:rFonts w:eastAsia="宋体"/>
          <w:b/>
          <w:noProof/>
          <w:sz w:val="32"/>
          <w:szCs w:val="32"/>
        </w:rPr>
        <w:drawing>
          <wp:inline distT="0" distB="0" distL="0" distR="0" wp14:anchorId="3362556F" wp14:editId="5E7448A2">
            <wp:extent cx="4915516" cy="3761258"/>
            <wp:effectExtent l="0" t="0" r="1270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.S3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3480" cy="3767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A181A6" w14:textId="77777777" w:rsidR="004203EF" w:rsidRDefault="004203EF">
      <w:pPr>
        <w:rPr>
          <w:rFonts w:eastAsia="宋体"/>
          <w:b/>
          <w:sz w:val="32"/>
          <w:szCs w:val="32"/>
        </w:rPr>
      </w:pPr>
      <w:r w:rsidRPr="00AB6A93">
        <w:rPr>
          <w:rFonts w:eastAsia="宋体"/>
          <w:b/>
          <w:sz w:val="32"/>
          <w:szCs w:val="32"/>
        </w:rPr>
        <w:t>Fig.S</w:t>
      </w:r>
      <w:r>
        <w:rPr>
          <w:rFonts w:eastAsia="宋体" w:hint="eastAsia"/>
          <w:b/>
          <w:sz w:val="32"/>
          <w:szCs w:val="32"/>
        </w:rPr>
        <w:t xml:space="preserve">4 </w:t>
      </w:r>
      <w:r w:rsidRPr="00AB6A93">
        <w:rPr>
          <w:rFonts w:eastAsia="宋体"/>
          <w:b/>
          <w:sz w:val="32"/>
          <w:szCs w:val="32"/>
        </w:rPr>
        <w:t>Determin</w:t>
      </w:r>
      <w:r>
        <w:rPr>
          <w:rFonts w:eastAsia="宋体" w:hint="eastAsia"/>
          <w:b/>
          <w:sz w:val="32"/>
          <w:szCs w:val="32"/>
        </w:rPr>
        <w:t>ation of</w:t>
      </w:r>
      <w:r w:rsidRPr="00AB6A93">
        <w:rPr>
          <w:rFonts w:eastAsia="宋体"/>
          <w:b/>
          <w:sz w:val="32"/>
          <w:szCs w:val="32"/>
        </w:rPr>
        <w:t xml:space="preserve"> the co-culture </w:t>
      </w:r>
      <w:r>
        <w:rPr>
          <w:rFonts w:eastAsia="宋体" w:hint="eastAsia"/>
          <w:b/>
          <w:sz w:val="32"/>
          <w:szCs w:val="32"/>
        </w:rPr>
        <w:t>time.</w:t>
      </w:r>
    </w:p>
    <w:p w14:paraId="6CF7998A" w14:textId="77777777" w:rsidR="004203EF" w:rsidRDefault="004203EF" w:rsidP="004203EF">
      <w:pPr>
        <w:jc w:val="center"/>
        <w:rPr>
          <w:rFonts w:eastAsia="宋体"/>
          <w:b/>
          <w:sz w:val="32"/>
          <w:szCs w:val="32"/>
        </w:rPr>
      </w:pPr>
      <w:r>
        <w:rPr>
          <w:rFonts w:eastAsia="宋体"/>
          <w:b/>
          <w:noProof/>
          <w:sz w:val="32"/>
          <w:szCs w:val="32"/>
        </w:rPr>
        <w:drawing>
          <wp:inline distT="0" distB="0" distL="0" distR="0" wp14:anchorId="3A46D411" wp14:editId="4A42643F">
            <wp:extent cx="4855429" cy="371528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.S4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1675" cy="373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056CC" w14:textId="77777777" w:rsidR="00EF1165" w:rsidRPr="002E1129" w:rsidRDefault="00EF1165" w:rsidP="00EF1165">
      <w:pPr>
        <w:rPr>
          <w:rFonts w:eastAsia="宋体"/>
          <w:bCs/>
        </w:rPr>
      </w:pPr>
      <w:r w:rsidRPr="002E1129">
        <w:rPr>
          <w:rFonts w:eastAsia="宋体"/>
          <w:b/>
        </w:rPr>
        <w:t>Fig.S1</w:t>
      </w:r>
      <w:r w:rsidRPr="002E1129">
        <w:rPr>
          <w:rFonts w:eastAsia="宋体"/>
        </w:rPr>
        <w:t xml:space="preserve"> </w:t>
      </w:r>
      <w:r w:rsidRPr="002E1129">
        <w:rPr>
          <w:rFonts w:eastAsia="宋体"/>
          <w:b/>
          <w:bCs/>
        </w:rPr>
        <w:t xml:space="preserve">Growth curve of Streptococcus </w:t>
      </w:r>
      <w:proofErr w:type="spellStart"/>
      <w:r w:rsidRPr="002E1129">
        <w:rPr>
          <w:rFonts w:eastAsia="宋体"/>
          <w:b/>
          <w:bCs/>
        </w:rPr>
        <w:t>anginosus</w:t>
      </w:r>
      <w:proofErr w:type="spellEnd"/>
      <w:r w:rsidRPr="002E1129">
        <w:rPr>
          <w:rFonts w:eastAsia="宋体"/>
          <w:b/>
          <w:bCs/>
        </w:rPr>
        <w:t>.</w:t>
      </w:r>
      <w:r w:rsidRPr="002E1129">
        <w:rPr>
          <w:rFonts w:eastAsia="宋体"/>
          <w:bCs/>
        </w:rPr>
        <w:t xml:space="preserve"> </w:t>
      </w:r>
      <w:r w:rsidRPr="002E1129">
        <w:rPr>
          <w:rFonts w:eastAsia="宋体"/>
        </w:rPr>
        <w:t xml:space="preserve">The growth cycle of </w:t>
      </w:r>
      <w:proofErr w:type="spellStart"/>
      <w:proofErr w:type="gramStart"/>
      <w:r w:rsidRPr="002E1129">
        <w:rPr>
          <w:rFonts w:eastAsia="宋体"/>
          <w:i/>
        </w:rPr>
        <w:t>S.anginosus</w:t>
      </w:r>
      <w:proofErr w:type="spellEnd"/>
      <w:proofErr w:type="gramEnd"/>
      <w:r w:rsidRPr="002E1129">
        <w:rPr>
          <w:rFonts w:eastAsia="宋体"/>
        </w:rPr>
        <w:t xml:space="preserve"> including:</w:t>
      </w:r>
      <w:r w:rsidRPr="002E1129">
        <w:rPr>
          <w:sz w:val="21"/>
        </w:rPr>
        <w:t xml:space="preserve"> </w:t>
      </w:r>
      <w:r w:rsidRPr="002E1129">
        <w:rPr>
          <w:rFonts w:eastAsia="宋体"/>
        </w:rPr>
        <w:t>0h-4h lag phase, 4h-16h log phase, 16h-24h stable phase, and 24h later as the decay phase. The stable phase 20h bacterial solution was selected for the next experiments because of the maximum metabolites in this period.</w:t>
      </w:r>
    </w:p>
    <w:p w14:paraId="011E7A73" w14:textId="77777777" w:rsidR="00EF1165" w:rsidRPr="002E1129" w:rsidRDefault="00EF1165" w:rsidP="00EF1165">
      <w:pPr>
        <w:rPr>
          <w:rFonts w:eastAsia="宋体"/>
        </w:rPr>
      </w:pPr>
      <w:r w:rsidRPr="002E1129">
        <w:rPr>
          <w:rFonts w:eastAsia="宋体"/>
          <w:b/>
          <w:szCs w:val="32"/>
        </w:rPr>
        <w:t xml:space="preserve">Fig.S2 Standard curve of Streptococcus </w:t>
      </w:r>
      <w:proofErr w:type="spellStart"/>
      <w:r w:rsidRPr="002E1129">
        <w:rPr>
          <w:rFonts w:eastAsia="宋体"/>
          <w:b/>
          <w:szCs w:val="32"/>
        </w:rPr>
        <w:t>anginosus</w:t>
      </w:r>
      <w:proofErr w:type="spellEnd"/>
      <w:r w:rsidRPr="002E1129">
        <w:rPr>
          <w:rFonts w:eastAsia="宋体"/>
          <w:b/>
          <w:szCs w:val="32"/>
        </w:rPr>
        <w:t xml:space="preserve"> concentration.</w:t>
      </w:r>
      <w:r w:rsidRPr="002E1129">
        <w:rPr>
          <w:rFonts w:eastAsia="宋体"/>
        </w:rPr>
        <w:t xml:space="preserve"> The relationship between concentration and absorbance value can be obtained according to the formula. And the absorbance value of stable phase 20h bacterial solution was a standard in each experiment.</w:t>
      </w:r>
    </w:p>
    <w:p w14:paraId="094C32F2" w14:textId="77777777" w:rsidR="00EF1165" w:rsidRPr="002E1129" w:rsidRDefault="00EF1165" w:rsidP="00EF1165">
      <w:pPr>
        <w:rPr>
          <w:rFonts w:eastAsia="宋体"/>
        </w:rPr>
      </w:pPr>
      <w:r w:rsidRPr="002E1129">
        <w:rPr>
          <w:rFonts w:eastAsia="宋体"/>
          <w:b/>
          <w:szCs w:val="32"/>
        </w:rPr>
        <w:t>Fig.S3 Determination of the co-culture concentration.</w:t>
      </w:r>
      <w:r w:rsidRPr="002E1129">
        <w:rPr>
          <w:rFonts w:eastAsia="宋体"/>
        </w:rPr>
        <w:t xml:space="preserve"> A series of concentrations of filtrate S were applied to SCC15, and the results of CCK-8 assay showed that when a 1:1 relationship between filtrate S and cell culture medium, the most significant inhibition was obtained. </w:t>
      </w:r>
    </w:p>
    <w:p w14:paraId="4B4B24FD" w14:textId="77777777" w:rsidR="00EF1165" w:rsidRPr="002E1129" w:rsidRDefault="00EF1165" w:rsidP="00EF1165">
      <w:pPr>
        <w:rPr>
          <w:rFonts w:eastAsia="Times New Roman"/>
          <w:sz w:val="21"/>
        </w:rPr>
      </w:pPr>
      <w:r w:rsidRPr="002E1129">
        <w:rPr>
          <w:rFonts w:eastAsia="宋体"/>
          <w:b/>
          <w:szCs w:val="32"/>
        </w:rPr>
        <w:t>Fig.S4 Determination of the co-culture time.</w:t>
      </w:r>
      <w:r w:rsidRPr="002E1129">
        <w:rPr>
          <w:rFonts w:eastAsia="宋体"/>
        </w:rPr>
        <w:t xml:space="preserve"> According to the growth curve, the optimal ration of filtrate S and cell culture medium was applied to SCC15, and the cell viability measured at the corresponding time point of the growth curve. Co-culture for 16 hours had the most obvious inhibitory effect on cells.</w:t>
      </w:r>
    </w:p>
    <w:p w14:paraId="1CD6D04C" w14:textId="77777777" w:rsidR="00EF1165" w:rsidRPr="007C5E73" w:rsidRDefault="00EF1165" w:rsidP="00EF1165"/>
    <w:p w14:paraId="4DC7FD61" w14:textId="77777777" w:rsidR="00EF1165" w:rsidRPr="00EF1165" w:rsidRDefault="00EF1165" w:rsidP="004203EF">
      <w:pPr>
        <w:jc w:val="center"/>
        <w:rPr>
          <w:rFonts w:eastAsia="宋体"/>
          <w:b/>
          <w:sz w:val="32"/>
          <w:szCs w:val="32"/>
        </w:rPr>
      </w:pPr>
      <w:bookmarkStart w:id="0" w:name="_GoBack"/>
      <w:bookmarkEnd w:id="0"/>
    </w:p>
    <w:sectPr w:rsidR="00EF1165" w:rsidRPr="00EF1165" w:rsidSect="00965CA1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03EF"/>
    <w:rsid w:val="00096E9C"/>
    <w:rsid w:val="001338AE"/>
    <w:rsid w:val="00281D83"/>
    <w:rsid w:val="002A642C"/>
    <w:rsid w:val="004203EF"/>
    <w:rsid w:val="005212C0"/>
    <w:rsid w:val="005372E6"/>
    <w:rsid w:val="00582347"/>
    <w:rsid w:val="00583050"/>
    <w:rsid w:val="007C4D15"/>
    <w:rsid w:val="00821303"/>
    <w:rsid w:val="008600C0"/>
    <w:rsid w:val="00871818"/>
    <w:rsid w:val="008912D7"/>
    <w:rsid w:val="008B6AD9"/>
    <w:rsid w:val="00965CA1"/>
    <w:rsid w:val="00A44855"/>
    <w:rsid w:val="00AB30D0"/>
    <w:rsid w:val="00B17B65"/>
    <w:rsid w:val="00C56D8C"/>
    <w:rsid w:val="00C653B2"/>
    <w:rsid w:val="00C659C8"/>
    <w:rsid w:val="00C87C1C"/>
    <w:rsid w:val="00CD05E7"/>
    <w:rsid w:val="00D54338"/>
    <w:rsid w:val="00E25DDC"/>
    <w:rsid w:val="00E6412D"/>
    <w:rsid w:val="00E85191"/>
    <w:rsid w:val="00E873CF"/>
    <w:rsid w:val="00EF1165"/>
    <w:rsid w:val="00F06078"/>
    <w:rsid w:val="00FD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0CE46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"/><Relationship Id="rId5" Type="http://schemas.openxmlformats.org/officeDocument/2006/relationships/image" Target="media/image2.tif"/><Relationship Id="rId6" Type="http://schemas.openxmlformats.org/officeDocument/2006/relationships/image" Target="media/image3.tif"/><Relationship Id="rId7" Type="http://schemas.openxmlformats.org/officeDocument/2006/relationships/image" Target="media/image4.ti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208</Words>
  <Characters>1191</Characters>
  <Application>Microsoft Macintosh Word</Application>
  <DocSecurity>0</DocSecurity>
  <Lines>9</Lines>
  <Paragraphs>2</Paragraphs>
  <ScaleCrop>false</ScaleCrop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2019-08-20T15:13:00Z</dcterms:created>
  <dcterms:modified xsi:type="dcterms:W3CDTF">2019-08-20T15:13:00Z</dcterms:modified>
</cp:coreProperties>
</file>